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bdc7b22b44e5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46884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ČETIRI RIJEKE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3.497.698,82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4.100.742,70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3.466.134,50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4.380.016,70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279.274,00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39.115,74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39.115,74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15.224,29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7.551,42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294.498,29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3899,9</w:t>
            </w:r>
          </w:p>
        </w:tc>
      </w:tr>
    </w:tbl>
    <w:p>
      <w:pPr>
        <w:spacing w:before="0" w:after="0"/>
      </w:pPr>
    </w:p>
    <w:p>
      <w:r>
        <w:t xml:space="preserve">Prihodi poslovanja za 01.01.2025.-31.12.2025. godinu iznose 4.100.742,70 eura. Prihodi poslovanja ostvareni su kroz ostale nespomenute prihode ( Sufinanciranje cijene usluge, participacije i slično), prihode iz nadležnog proračuna za financiranje rashoda poslovanja i tekuće pomoći proračunskim korisnicima iz proračuna koji im je nadležan. Unutar skupine rashoda poslovanja imamo rashode za zaposlene i materijalne rashode, a oni ukupno iznose 4.380.016,70 eura. Manjak prihoda poslovanja se stvorio u iznosu od 279.274,00 eura.  Ako tome dodamo i rashode za nabavu nefinancijske imovine (oprema, uređaji, strojevi) u iznosu od 15.224,29 eura, stvara se manjak od 294.498,29 eura.  Rashodi poslovanja su tijekom 2025. godine znatno porasli najviše zbog povećanja osnovice za plaću, i to u tri navrata tijekom godine. Isto tako, zbog izmjena u Pravilniku u proračunskom računovodstvu i i računskom planu plaća za Prosinac 2025. godine knjižena je na trošak ustanove, a prihod će biti knjižen prilikom isplate plaće u Siječnju 2026. godine, te je zbog toga došlo do manjka prihoda i primitaka.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31.801,40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20.476,50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64,4</w:t>
            </w:r>
          </w:p>
        </w:tc>
      </w:tr>
    </w:tbl>
    <w:p>
      <w:pPr>
        <w:spacing w:before="0" w:after="0"/>
      </w:pPr>
    </w:p>
    <w:p>
      <w:r>
        <w:t xml:space="preserve">Prema odluci o sufinanciranju javnih potreba u predškolskom odgoju i obrazovanju za 2025. godinu, a odnosi se na djecu s teškoćama, djecu u programu predškole i darovitu djecu, ove godine u odnosu na 2024. godinu isplata će se izvršiti u dva ciklusa umjesto tri, pa je u ovom izvještajnom razdoblju knjiženo manje prihoda nego u istom prošle godine. Isto tako, za ovu pedagošku godinu je u odnosu na prošlu prijavljen manji broj djece s teškoćama i predškolske djece, stoga se i na kraju godine očekuje manje prihoda iz Ministarstva znanosti, obrazovanja i mladih.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2.724.291,15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3.370.669,78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Kako su plaće tijekom ove godine rasle zbog uvećanja osnovice za obračun plaće, tako su i prihodi iz nadležnog proračuna rasli kako bi rashodi plaće bili pokriveni.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2.903.770,90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3.868.055,14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</w:tbl>
    <w:p>
      <w:pPr>
        <w:spacing w:before="0" w:after="0"/>
      </w:pPr>
    </w:p>
    <w:p>
      <w:r>
        <w:t xml:space="preserve">Trošak plaće je rastao zbog uvećanja osnovice za obračun plaće, pa su tako i rasli ostali troškovi vezani za plaću (doprinosi za MIO I i II, te obavezno zdravstveno osiguranje).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96.723,26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72.884,25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75,4</w:t>
            </w:r>
          </w:p>
        </w:tc>
      </w:tr>
    </w:tbl>
    <w:p>
      <w:pPr>
        <w:spacing w:before="0" w:after="0"/>
      </w:pPr>
    </w:p>
    <w:p>
      <w:r>
        <w:t xml:space="preserve">Zbog dodatka kolektivnom ugovoru u kojem stoji da zaposleni koji imaju manje od 2 km do mjesta rada nemaju pravo na naknadu za prijevoz na posao i s posla, trošak prijevoza se umanjio.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11.779,51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501,1</w:t>
            </w:r>
          </w:p>
        </w:tc>
      </w:tr>
    </w:tbl>
    <w:p>
      <w:pPr>
        <w:spacing w:before="0" w:after="0"/>
      </w:pPr>
    </w:p>
    <w:p>
      <w:r>
        <w:t xml:space="preserve">U tekućoj godini bili smo dužni nabaviti radnu odjeću i obuću za sve djelatnike, stoga je na ovom kontu znatno veći trošak.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</w:tbl>
    <w:p>
      <w:pPr>
        <w:spacing w:before="0" w:after="0"/>
      </w:pPr>
    </w:p>
    <w:p>
      <w:r>
        <w:t xml:space="preserve">Zbog objave natječaja u Narodnim novinama (natječaj za izbor ravnatelja ustanove), uz redovne troškove, vidi se uvećanje za 37,9%.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7.107.820,20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6.959.332,99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97,9</w:t>
            </w:r>
          </w:p>
        </w:tc>
      </w:tr>
    </w:tbl>
    <w:p>
      <w:pPr>
        <w:spacing w:before="0" w:after="0"/>
      </w:pPr>
    </w:p>
    <w:p>
      <w:r>
        <w:t xml:space="preserve">Zbog ispravka vrijednosti sredstava i otpisa dugotrajne imovine došlo je do umanjenja.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80.294,46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75.576,57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94,1</w:t>
            </w:r>
          </w:p>
        </w:tc>
      </w:tr>
    </w:tbl>
    <w:p>
      <w:pPr>
        <w:spacing w:before="0" w:after="0"/>
      </w:pPr>
    </w:p>
    <w:p>
      <w:r>
        <w:t xml:space="preserve">Zbog otpisa sitnog inventara došlo je do umanjenja. Otpisan je zbog dotrajalosti.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412.628,42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117.518,98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28,5</w:t>
            </w:r>
          </w:p>
        </w:tc>
      </w:tr>
    </w:tbl>
    <w:p>
      <w:pPr>
        <w:spacing w:before="0" w:after="0"/>
      </w:pPr>
    </w:p>
    <w:p>
      <w:r>
        <w:t xml:space="preserve">Stanje financijske imovine je smanjeno radi ukidanja konta 193. Kako se plaća za Prosinac 2025. godine nije knjižila na vremensko razgraničenje došlo je do velikih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7.207.697,68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6.761.709,82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93,8</w:t>
            </w:r>
          </w:p>
        </w:tc>
      </w:tr>
    </w:tbl>
    <w:p>
      <w:pPr>
        <w:spacing w:before="0" w:after="0"/>
      </w:pPr>
    </w:p>
    <w:p>
      <w:r>
        <w:t xml:space="preserve">Zbog manjka od financijske i nefinancijske imovine  došlo je i do umanjenja na ukupnim vlastitim izvorima.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3.505.250,24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4.395.240,99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125,4</w:t>
            </w:r>
          </w:p>
        </w:tc>
      </w:tr>
    </w:tbl>
    <w:p>
      <w:pPr>
        <w:spacing w:before="0" w:after="0"/>
      </w:pPr>
    </w:p>
    <w:p>
      <w:r>
        <w:t xml:space="preserve">Prema funkcijskoj klasifikaciji razvrstavaju se rashodi poslovanja razreda 3 i rashodi za nabavu nefinancijske imovine razreda 4. Uzimajući u obzir naš zakonodavni okvir, rashodi dječjeg vrtića primarno se povezuju uz funkciju 0911 Predškolsko obrazovanje, a iznose 4.251.980,37 eura tj. 26,6 % više u odnosu na 2024. godinu.</w:t>
      </w:r>
    </w:p>
    <w:p>
      <w:r>
        <w:t xml:space="preserve">Dodatne usluge u obrazovanju (096) odnose se na prehranu djece i iznose 143.260,61 eura što je 2,2 % manje u odnosu na 2024. godinu.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163.711,50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163.011,99 eura odnosi se na umanjenje vrijednosti imovine zbog amortizacije, a 699,51 euro odnosi se na likvidaciju osnovnih sredstava. Riječ je o likvidaciji uredskog materijala i opreme koji su zbog oštećenja otpisani.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11.812,62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subjekata općeg proračuna se odnose na stanje obveza proračunskih korisnika za povrat u proračun- bolovanje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544,21 eura odnosi se na sedam ulaznih računa. </w:t>
      </w:r>
    </w:p>
    <w:p>
      <w:r>
        <w:t xml:space="preserve">Kako su svi računi bili zaprimljeni blizu datuma dospijeća, nisu se mogli pravovremeno obraditi i poslati na plaćanje.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c69d80b77146ca" /></Relationships>
</file>